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F95EF7" w:rsidP="00F95EF7">
      <w:pPr>
        <w:ind w:right="-108"/>
        <w:jc w:val="both"/>
        <w:rPr>
          <w:color w:val="000000"/>
        </w:rPr>
      </w:pPr>
      <w:r w:rsidRPr="00BF4E61">
        <w:rPr>
          <w:rFonts w:ascii="Calibri" w:hAnsi="Calibri" w:cs="Calibri"/>
          <w:color w:val="000000"/>
        </w:rPr>
        <w:t>NZ………../202</w:t>
      </w:r>
      <w:r w:rsidR="00A96B87">
        <w:rPr>
          <w:rFonts w:ascii="Calibri" w:hAnsi="Calibri" w:cs="Calibri"/>
          <w:color w:val="000000"/>
        </w:rPr>
        <w:t>2</w:t>
      </w:r>
      <w:r w:rsidRPr="00BF4E61">
        <w:rPr>
          <w:rFonts w:ascii="Calibri" w:hAnsi="Calibri" w:cs="Calibri"/>
          <w:color w:val="000000"/>
        </w:rPr>
        <w:tab/>
      </w:r>
      <w:r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Pr="00BF4E61">
        <w:rPr>
          <w:color w:val="000000"/>
        </w:rPr>
        <w:t xml:space="preserve"> </w:t>
      </w:r>
      <w:r w:rsidR="004B6557">
        <w:rPr>
          <w:color w:val="000000"/>
        </w:rPr>
        <w:t>12</w:t>
      </w:r>
      <w:r w:rsidRPr="00BF4E61">
        <w:rPr>
          <w:color w:val="000000"/>
        </w:rPr>
        <w:t>-0</w:t>
      </w:r>
      <w:r w:rsidR="004B6557">
        <w:rPr>
          <w:color w:val="000000"/>
        </w:rPr>
        <w:t>5</w:t>
      </w:r>
      <w:r w:rsidRPr="00BF4E61">
        <w:rPr>
          <w:color w:val="000000"/>
        </w:rPr>
        <w:t>-202</w:t>
      </w:r>
      <w:r w:rsidR="00A96B87">
        <w:rPr>
          <w:color w:val="000000"/>
        </w:rPr>
        <w:t>2</w:t>
      </w:r>
      <w:r w:rsidRPr="00BF4E61">
        <w:rPr>
          <w:color w:val="000000"/>
        </w:rPr>
        <w:t>r.</w:t>
      </w: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</w:t>
      </w:r>
    </w:p>
    <w:p w:rsidR="00F95EF7" w:rsidRPr="003C503D" w:rsidRDefault="00F95EF7" w:rsidP="004B6557">
      <w:pPr>
        <w:spacing w:before="600"/>
        <w:jc w:val="both"/>
        <w:rPr>
          <w:rFonts w:ascii="Calibri" w:hAnsi="Calibri" w:cs="Calibri"/>
          <w:i/>
        </w:rPr>
      </w:pPr>
      <w:r w:rsidRPr="00BF4E61">
        <w:rPr>
          <w:rFonts w:ascii="Calibri" w:hAnsi="Calibri" w:cs="Calibri"/>
        </w:rPr>
        <w:t xml:space="preserve">Dotyczy </w:t>
      </w:r>
      <w:r w:rsidR="00B96BDC" w:rsidRPr="00BF4E61">
        <w:rPr>
          <w:rFonts w:ascii="Calibri" w:hAnsi="Calibri" w:cs="Calibri"/>
        </w:rPr>
        <w:t xml:space="preserve">zaproszenia do składania ofert </w:t>
      </w:r>
      <w:r w:rsidRPr="00BF4E61">
        <w:rPr>
          <w:rFonts w:ascii="Calibri" w:hAnsi="Calibri" w:cs="Calibri"/>
        </w:rPr>
        <w:t xml:space="preserve">na: </w:t>
      </w:r>
      <w:r w:rsidRPr="003C503D">
        <w:rPr>
          <w:rFonts w:ascii="Calibri" w:hAnsi="Calibri" w:cs="Calibri"/>
          <w:b/>
        </w:rPr>
        <w:t>„</w:t>
      </w:r>
      <w:r w:rsidR="004B6557">
        <w:rPr>
          <w:rFonts w:ascii="Calibri" w:hAnsi="Calibri" w:cs="Calibri"/>
          <w:b/>
        </w:rPr>
        <w:t xml:space="preserve"> </w:t>
      </w:r>
      <w:r w:rsidR="004B6557" w:rsidRPr="00AF083D">
        <w:rPr>
          <w:b/>
        </w:rPr>
        <w:t>Zakup, dostaw</w:t>
      </w:r>
      <w:bookmarkStart w:id="0" w:name="_GoBack"/>
      <w:bookmarkEnd w:id="0"/>
      <w:r w:rsidR="004B6557" w:rsidRPr="00AF083D">
        <w:rPr>
          <w:b/>
        </w:rPr>
        <w:t xml:space="preserve">a, montaż oraz serwis sprzętu specjalistycznego na doposażenie sali porodów naturalnych Oddziału </w:t>
      </w:r>
      <w:proofErr w:type="spellStart"/>
      <w:r w:rsidR="004B6557" w:rsidRPr="00AF083D">
        <w:rPr>
          <w:b/>
        </w:rPr>
        <w:t>Ginekologiczno</w:t>
      </w:r>
      <w:proofErr w:type="spellEnd"/>
      <w:r w:rsidR="004B6557" w:rsidRPr="00AF083D">
        <w:rPr>
          <w:b/>
        </w:rPr>
        <w:t xml:space="preserve"> - Położniczego Szpitala Specjalistycznego im. A. Falkiewicza w</w:t>
      </w:r>
      <w:r w:rsidR="004B6557">
        <w:rPr>
          <w:b/>
        </w:rPr>
        <w:t>e</w:t>
      </w:r>
      <w:r w:rsidR="004B6557">
        <w:rPr>
          <w:b/>
        </w:rPr>
        <w:t xml:space="preserve"> Wrocławiu (4 zadania)</w:t>
      </w:r>
      <w:r w:rsidRPr="003C503D">
        <w:rPr>
          <w:rFonts w:ascii="Calibri" w:hAnsi="Calibri" w:cs="Calibri"/>
          <w:b/>
        </w:rPr>
        <w:t xml:space="preserve">”, </w:t>
      </w:r>
      <w:r w:rsidRPr="003C503D">
        <w:rPr>
          <w:rFonts w:ascii="Calibri" w:hAnsi="Calibri" w:cs="Calibri"/>
        </w:rPr>
        <w:t>sygn. postęp. ZP</w:t>
      </w:r>
      <w:r w:rsidR="00BF4E61" w:rsidRPr="003C503D">
        <w:rPr>
          <w:rFonts w:ascii="Calibri" w:hAnsi="Calibri" w:cs="Calibri"/>
        </w:rPr>
        <w:t xml:space="preserve">/TP- </w:t>
      </w:r>
      <w:r w:rsidR="00F2510A" w:rsidRPr="003C503D">
        <w:rPr>
          <w:rFonts w:ascii="Calibri" w:hAnsi="Calibri" w:cs="Calibri"/>
        </w:rPr>
        <w:t>0</w:t>
      </w:r>
      <w:r w:rsidR="004B6557">
        <w:rPr>
          <w:rFonts w:ascii="Calibri" w:hAnsi="Calibri" w:cs="Calibri"/>
        </w:rPr>
        <w:t>7</w:t>
      </w:r>
      <w:r w:rsidR="00BF4E61" w:rsidRPr="003C503D">
        <w:rPr>
          <w:rFonts w:ascii="Calibri" w:hAnsi="Calibri" w:cs="Calibri"/>
        </w:rPr>
        <w:t>/</w:t>
      </w:r>
      <w:r w:rsidRPr="003C503D">
        <w:rPr>
          <w:rFonts w:ascii="Calibri" w:hAnsi="Calibri" w:cs="Calibri"/>
        </w:rPr>
        <w:t>202</w:t>
      </w:r>
      <w:r w:rsidR="00F2510A" w:rsidRPr="003C503D">
        <w:rPr>
          <w:rFonts w:ascii="Calibri" w:hAnsi="Calibri" w:cs="Calibri"/>
        </w:rPr>
        <w:t>2</w:t>
      </w:r>
      <w:r w:rsidRPr="003C503D">
        <w:rPr>
          <w:rFonts w:ascii="Calibri" w:hAnsi="Calibri" w:cs="Calibri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3955C5" w:rsidRPr="00C648E5" w:rsidRDefault="003955C5" w:rsidP="00471782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 w:rsidRPr="00C648E5">
        <w:rPr>
          <w:rFonts w:eastAsia="Times New Roman" w:cstheme="minorHAnsi"/>
          <w:b/>
          <w:color w:val="0070C0"/>
          <w:u w:val="single"/>
        </w:rPr>
        <w:t>ZESTAW NR 1:</w:t>
      </w:r>
    </w:p>
    <w:p w:rsidR="003955C5" w:rsidRPr="00C648E5" w:rsidRDefault="003955C5" w:rsidP="00471782">
      <w:pPr>
        <w:spacing w:after="0" w:line="100" w:lineRule="atLeast"/>
        <w:jc w:val="both"/>
        <w:rPr>
          <w:rFonts w:eastAsia="Times New Roman" w:cstheme="minorHAnsi"/>
          <w:b/>
          <w:u w:val="single"/>
        </w:rPr>
      </w:pPr>
    </w:p>
    <w:p w:rsidR="00FA7D13" w:rsidRPr="00C648E5" w:rsidRDefault="00FA7D13" w:rsidP="00FA7D1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/>
          <w:bCs/>
          <w:lang w:eastAsia="pl-PL"/>
        </w:rPr>
      </w:pPr>
      <w:r w:rsidRPr="00C648E5">
        <w:rPr>
          <w:rFonts w:cstheme="minorHAnsi"/>
          <w:b/>
          <w:bCs/>
          <w:lang w:eastAsia="pl-PL"/>
        </w:rPr>
        <w:t xml:space="preserve">Pytanie dotyczy Systemu nadzoru okołoporodowego, Zadanie nr 3 pkt 9 </w:t>
      </w:r>
    </w:p>
    <w:p w:rsidR="00FA7D13" w:rsidRPr="00C648E5" w:rsidRDefault="00FA7D13" w:rsidP="00FA7D13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  <w:color w:val="000000"/>
        </w:rPr>
      </w:pPr>
      <w:r w:rsidRPr="00C648E5">
        <w:rPr>
          <w:rFonts w:cstheme="minorHAnsi"/>
          <w:color w:val="000000"/>
        </w:rPr>
        <w:t xml:space="preserve">Zamawiający wymaga dotykowego ekranu kolorowego LCD-TFT, rozdzielczość ekranu minimum 800x600 </w:t>
      </w:r>
      <w:proofErr w:type="spellStart"/>
      <w:r w:rsidRPr="00C648E5">
        <w:rPr>
          <w:rFonts w:cstheme="minorHAnsi"/>
          <w:color w:val="000000"/>
        </w:rPr>
        <w:t>px</w:t>
      </w:r>
      <w:proofErr w:type="spellEnd"/>
      <w:r w:rsidRPr="00C648E5">
        <w:rPr>
          <w:rFonts w:cstheme="minorHAnsi"/>
          <w:color w:val="000000"/>
        </w:rPr>
        <w:t>, z interfejsem w języku polskim. Pragniemy zauważyć iż Zamawiający nie sprecyzował wielkości ekranu, zatem biorąc pod uwagę ergonomię pracy czy Zamawiający nie powinien wymagać kardiotokografu z ekranem dotykowym o przekątnej minimum 12 cali?</w:t>
      </w:r>
    </w:p>
    <w:p w:rsidR="00AE437B" w:rsidRPr="00C648E5" w:rsidRDefault="00AE437B" w:rsidP="00FA7D13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  <w:color w:val="000000"/>
        </w:rPr>
      </w:pPr>
    </w:p>
    <w:p w:rsidR="00AE437B" w:rsidRPr="00C648E5" w:rsidRDefault="00AE437B" w:rsidP="00FA7D13">
      <w:pPr>
        <w:pStyle w:val="Akapitzlist"/>
        <w:autoSpaceDE w:val="0"/>
        <w:autoSpaceDN w:val="0"/>
        <w:adjustRightInd w:val="0"/>
        <w:ind w:left="786"/>
        <w:jc w:val="both"/>
        <w:rPr>
          <w:rFonts w:cstheme="minorHAnsi"/>
          <w:b/>
          <w:color w:val="000000"/>
        </w:rPr>
      </w:pPr>
      <w:r w:rsidRPr="00C648E5">
        <w:rPr>
          <w:rFonts w:cstheme="minorHAnsi"/>
          <w:b/>
          <w:color w:val="000000"/>
        </w:rPr>
        <w:t xml:space="preserve">Odpowiedź: </w:t>
      </w:r>
    </w:p>
    <w:p w:rsidR="00AE437B" w:rsidRPr="00C648E5" w:rsidRDefault="00AE437B" w:rsidP="00AE437B">
      <w:pPr>
        <w:rPr>
          <w:rFonts w:cstheme="minorHAnsi"/>
          <w:b/>
          <w:color w:val="1F497D"/>
        </w:rPr>
      </w:pPr>
      <w:r w:rsidRPr="00C648E5">
        <w:rPr>
          <w:rFonts w:cstheme="minorHAnsi"/>
          <w:b/>
          <w:color w:val="000000"/>
        </w:rPr>
        <w:t xml:space="preserve">                Zamawiający wymaga kardiotokografu z ekranem dotykowym o przekątnej minimum 12 cali.</w:t>
      </w:r>
    </w:p>
    <w:p w:rsidR="00C648E5" w:rsidRPr="00C648E5" w:rsidRDefault="00C648E5" w:rsidP="00C648E5">
      <w:pPr>
        <w:spacing w:after="0" w:line="100" w:lineRule="atLeast"/>
        <w:jc w:val="both"/>
        <w:rPr>
          <w:rFonts w:eastAsia="Times New Roman" w:cstheme="minorHAnsi"/>
          <w:b/>
          <w:color w:val="0070C0"/>
          <w:u w:val="single"/>
        </w:rPr>
      </w:pPr>
      <w:r w:rsidRPr="00C648E5">
        <w:rPr>
          <w:rFonts w:eastAsia="Times New Roman" w:cstheme="minorHAnsi"/>
          <w:b/>
          <w:color w:val="0070C0"/>
          <w:u w:val="single"/>
        </w:rPr>
        <w:t>ZESTAW NR 2:</w:t>
      </w:r>
    </w:p>
    <w:p w:rsidR="00300A20" w:rsidRDefault="00300A20" w:rsidP="00FA7D13">
      <w:pPr>
        <w:spacing w:after="0" w:line="240" w:lineRule="auto"/>
        <w:rPr>
          <w:rFonts w:eastAsia="Times" w:cs="Calibri"/>
          <w:b/>
          <w:kern w:val="8"/>
        </w:rPr>
      </w:pPr>
    </w:p>
    <w:p w:rsidR="00FA7D13" w:rsidRPr="000C5C34" w:rsidRDefault="00FA7D13" w:rsidP="00FA7D13">
      <w:pPr>
        <w:spacing w:after="0" w:line="240" w:lineRule="auto"/>
        <w:rPr>
          <w:rFonts w:eastAsia="Times" w:cs="Calibri"/>
          <w:b/>
          <w:kern w:val="8"/>
        </w:rPr>
      </w:pPr>
      <w:r w:rsidRPr="000C5C34">
        <w:rPr>
          <w:rFonts w:eastAsia="Times" w:cs="Calibri"/>
          <w:b/>
          <w:kern w:val="8"/>
        </w:rPr>
        <w:t xml:space="preserve">Pytania do Zadania nr 1: Aparat do resuscytacji noworodka – 1 </w:t>
      </w:r>
      <w:proofErr w:type="spellStart"/>
      <w:r w:rsidRPr="000C5C34">
        <w:rPr>
          <w:rFonts w:eastAsia="Times" w:cs="Calibri"/>
          <w:b/>
          <w:kern w:val="8"/>
        </w:rPr>
        <w:t>szt</w:t>
      </w:r>
      <w:proofErr w:type="spellEnd"/>
      <w:r w:rsidRPr="000C5C34">
        <w:rPr>
          <w:rFonts w:eastAsia="Times" w:cs="Calibri"/>
          <w:b/>
          <w:kern w:val="8"/>
        </w:rPr>
        <w:t xml:space="preserve"> </w:t>
      </w:r>
    </w:p>
    <w:p w:rsidR="00FA7D13" w:rsidRPr="000C5C34" w:rsidRDefault="00FA7D13" w:rsidP="00FA7D13">
      <w:pPr>
        <w:spacing w:after="0" w:line="240" w:lineRule="auto"/>
        <w:rPr>
          <w:rFonts w:eastAsia="Times" w:cs="Calibri"/>
          <w:b/>
          <w:kern w:val="8"/>
        </w:rPr>
      </w:pPr>
    </w:p>
    <w:p w:rsidR="00FA7D13" w:rsidRPr="000C5C34" w:rsidRDefault="00FA7D13" w:rsidP="00FA7D13">
      <w:pPr>
        <w:numPr>
          <w:ilvl w:val="0"/>
          <w:numId w:val="33"/>
        </w:numPr>
        <w:spacing w:after="0" w:line="240" w:lineRule="auto"/>
        <w:rPr>
          <w:rFonts w:eastAsia="Times" w:cs="Calibri"/>
          <w:b/>
          <w:kern w:val="8"/>
        </w:rPr>
      </w:pPr>
      <w:r w:rsidRPr="000C5C34">
        <w:rPr>
          <w:rFonts w:eastAsia="Times" w:cs="Calibri"/>
          <w:b/>
          <w:kern w:val="8"/>
        </w:rPr>
        <w:t xml:space="preserve">SWZ, rozdział 4.1 pkt. 6 i 7 oraz wzór umowy par. 1 ust. 3 oraz par. 2 ust. 2 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 xml:space="preserve">Czy w zakresie </w:t>
      </w:r>
      <w:r w:rsidRPr="000C5C34">
        <w:rPr>
          <w:rFonts w:eastAsia="Times" w:cs="Calibri"/>
          <w:b/>
          <w:kern w:val="8"/>
        </w:rPr>
        <w:t>Zadania nr 1</w:t>
      </w:r>
      <w:r w:rsidRPr="000C5C34">
        <w:rPr>
          <w:rFonts w:eastAsia="Times" w:cs="Calibri"/>
          <w:bCs/>
          <w:kern w:val="8"/>
        </w:rPr>
        <w:t xml:space="preserve"> Zamawiający dopuści sprzęt wyprodukowany w 2020 roku, po-demonstracyjny i wykorzystywany do próbnych testów? 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 xml:space="preserve">Zamawiający wymaga dostawy sprzętu w terminie do 30 dni od dnia zawarcia umowy. </w:t>
      </w:r>
    </w:p>
    <w:p w:rsidR="00FA7D13" w:rsidRPr="00C648E5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lastRenderedPageBreak/>
        <w:t xml:space="preserve">Zwracamy uwagę, iż w związku z obecną sytuacją na świecie oraz w kraju związaną m.in. z COVID-19 wielu producentów w dalszym ciągu boryka się z brakiem dostępności kluczowych komponentów, krytycznych podzespołów, co opóźnia realizację zleceń. </w:t>
      </w:r>
    </w:p>
    <w:p w:rsidR="00B75F61" w:rsidRPr="00C648E5" w:rsidRDefault="00B75F61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B75F61" w:rsidRPr="00C648E5" w:rsidRDefault="00B75F61" w:rsidP="00B75F61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C648E5">
        <w:rPr>
          <w:rFonts w:cstheme="minorHAnsi"/>
          <w:b/>
          <w:color w:val="000000"/>
        </w:rPr>
        <w:t xml:space="preserve">       Odpowiedź: </w:t>
      </w:r>
    </w:p>
    <w:p w:rsidR="00B75F61" w:rsidRPr="00C648E5" w:rsidRDefault="00B75F61" w:rsidP="00B75F61">
      <w:pPr>
        <w:spacing w:line="240" w:lineRule="auto"/>
        <w:ind w:left="360"/>
        <w:rPr>
          <w:rFonts w:ascii="Calibri" w:hAnsi="Calibri" w:cs="Calibri"/>
          <w:b/>
          <w:bCs/>
        </w:rPr>
      </w:pPr>
      <w:r w:rsidRPr="00C648E5">
        <w:rPr>
          <w:rFonts w:ascii="Calibri" w:hAnsi="Calibri" w:cs="Calibri"/>
          <w:b/>
          <w:bCs/>
        </w:rPr>
        <w:t xml:space="preserve">Tak, dopuszcza się sprzęt wyprodukowany w roku 2020 pod warunkiem, że w przypadku jego trzech istotnych napraw – kolejna naprawa rodzi konieczność wymiany aparatu na nowy. </w:t>
      </w:r>
    </w:p>
    <w:p w:rsidR="00B75F61" w:rsidRPr="00C648E5" w:rsidRDefault="00B75F61" w:rsidP="00B75F61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FA7D13" w:rsidRPr="000C5C34" w:rsidRDefault="00FA7D13" w:rsidP="00FA7D13">
      <w:pPr>
        <w:numPr>
          <w:ilvl w:val="0"/>
          <w:numId w:val="33"/>
        </w:numPr>
        <w:spacing w:after="0" w:line="240" w:lineRule="auto"/>
        <w:rPr>
          <w:rFonts w:eastAsia="Times" w:cs="Calibri"/>
          <w:bCs/>
          <w:kern w:val="8"/>
        </w:rPr>
      </w:pPr>
      <w:bookmarkStart w:id="1" w:name="OLE_LINK20"/>
      <w:r w:rsidRPr="000C5C34">
        <w:rPr>
          <w:rFonts w:eastAsia="Times" w:cs="Calibri"/>
          <w:bCs/>
          <w:kern w:val="8"/>
        </w:rPr>
        <w:t xml:space="preserve">Dotyczy Załącznika nr 1a do SWZ, Serwis, pkt. 2 </w:t>
      </w:r>
    </w:p>
    <w:bookmarkEnd w:id="1"/>
    <w:p w:rsidR="00FA7D13" w:rsidRPr="00C648E5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 xml:space="preserve">Czy Zamawiający wyrazi zgodę na wydłużenie czasu reakcji serwisu na zgłoszoną awarię na: do 48h w dni robocze, 72h w dni wolne od pracy? </w:t>
      </w:r>
    </w:p>
    <w:p w:rsidR="0002483F" w:rsidRPr="00C648E5" w:rsidRDefault="0002483F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02483F" w:rsidRPr="000C5C34" w:rsidRDefault="0002483F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t>Odpowiedź:</w:t>
      </w:r>
    </w:p>
    <w:p w:rsidR="0002483F" w:rsidRPr="00C648E5" w:rsidRDefault="0002483F" w:rsidP="0002483F">
      <w:pPr>
        <w:spacing w:line="240" w:lineRule="auto"/>
        <w:ind w:left="360"/>
        <w:rPr>
          <w:rFonts w:ascii="Calibri" w:hAnsi="Calibri" w:cs="Calibri"/>
          <w:b/>
          <w:bCs/>
        </w:rPr>
      </w:pPr>
      <w:r w:rsidRPr="00C648E5">
        <w:rPr>
          <w:rFonts w:ascii="Calibri" w:hAnsi="Calibri" w:cs="Calibri"/>
          <w:b/>
          <w:bCs/>
        </w:rPr>
        <w:t xml:space="preserve">Tak, dopuszcza się na wydłużenie czasu reakcji serwisu na zgłoszoną awarię do 48h w dni robocze, 72h w dni wolne od prac. </w:t>
      </w:r>
    </w:p>
    <w:p w:rsidR="00FA7D13" w:rsidRPr="00C648E5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FA7D13" w:rsidRPr="000C5C34" w:rsidRDefault="00FA7D13" w:rsidP="00FA7D13">
      <w:pPr>
        <w:numPr>
          <w:ilvl w:val="0"/>
          <w:numId w:val="33"/>
        </w:numPr>
        <w:spacing w:after="0" w:line="240" w:lineRule="auto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>Dotyczy Załącznika nr 1a do SWZ, Serwis, pkt. 3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>Czy Zamawiający wyrazi zgodę na modyfikację w/w punktu na: „</w:t>
      </w:r>
      <w:r w:rsidRPr="000C5C34">
        <w:rPr>
          <w:rFonts w:eastAsia="Times" w:cs="Calibri"/>
          <w:bCs/>
          <w:i/>
          <w:iCs/>
          <w:kern w:val="8"/>
        </w:rPr>
        <w:t>Czas naprawy przedmiotu umowy liczony od momentu zgłoszenia uszkodzenia przez Zamawiającego: 3 dni (robocze, od poniedziałku do piątku bez sobót i niedziel oraz dni ustawowo wolnych od pracy), a w przypadku konieczności sprowadzenia części zamiennych z zagranicy: 7 (roboczych).</w:t>
      </w:r>
      <w:r w:rsidRPr="000C5C34">
        <w:rPr>
          <w:rFonts w:eastAsia="Times" w:cs="Calibri"/>
          <w:bCs/>
          <w:kern w:val="8"/>
        </w:rPr>
        <w:t>”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0C5C34">
        <w:rPr>
          <w:rFonts w:eastAsia="Times" w:cs="Calibri"/>
          <w:bCs/>
          <w:kern w:val="8"/>
        </w:rPr>
        <w:t xml:space="preserve">Zwracamy uwagę, iż w określonych przypadkach zachodzi potrzeba sprowadzenia części wymiennych spoza Polski, co może wydłużyć czas naprawy (transport, odprawa celna) do 7 dni roboczych. 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02483F" w:rsidRPr="000C5C34" w:rsidRDefault="0002483F" w:rsidP="0002483F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t>Odpowiedź:</w:t>
      </w:r>
    </w:p>
    <w:p w:rsidR="0002483F" w:rsidRPr="00C648E5" w:rsidRDefault="0002483F" w:rsidP="0002483F">
      <w:pPr>
        <w:spacing w:line="240" w:lineRule="auto"/>
        <w:ind w:left="360"/>
        <w:rPr>
          <w:rFonts w:ascii="Calibri" w:hAnsi="Calibri" w:cs="Calibri"/>
          <w:b/>
          <w:bCs/>
        </w:rPr>
      </w:pPr>
      <w:r w:rsidRPr="00C648E5">
        <w:rPr>
          <w:rFonts w:ascii="Calibri" w:hAnsi="Calibri" w:cs="Calibri"/>
          <w:b/>
          <w:bCs/>
        </w:rPr>
        <w:t xml:space="preserve">Tak, zamawiający dopuszcza proponowane rozwiązanie. </w:t>
      </w:r>
    </w:p>
    <w:p w:rsidR="00FA7D13" w:rsidRPr="000C5C34" w:rsidRDefault="00FA7D13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FA7D13" w:rsidRPr="000C5C34" w:rsidRDefault="00FA7D13" w:rsidP="00FA7D13">
      <w:pPr>
        <w:numPr>
          <w:ilvl w:val="0"/>
          <w:numId w:val="33"/>
        </w:numPr>
        <w:spacing w:after="0" w:line="240" w:lineRule="auto"/>
        <w:rPr>
          <w:rFonts w:eastAsia="Times" w:cs="Calibri"/>
          <w:bCs/>
          <w:kern w:val="8"/>
        </w:rPr>
      </w:pPr>
      <w:r w:rsidRPr="000C5C34">
        <w:rPr>
          <w:rFonts w:eastAsia="Times" w:cs="Calibri"/>
          <w:b/>
          <w:kern w:val="8"/>
        </w:rPr>
        <w:t xml:space="preserve">Dotyczy wzoru umowy §2 ust. 1 </w:t>
      </w:r>
    </w:p>
    <w:p w:rsidR="00FA7D13" w:rsidRPr="000C5C34" w:rsidRDefault="00FA7D13" w:rsidP="00FA7D13">
      <w:pPr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bookmarkStart w:id="2" w:name="_Hlk50386262"/>
      <w:r w:rsidRPr="000C5C34">
        <w:rPr>
          <w:rFonts w:cs="Calibri"/>
          <w:color w:val="000000"/>
        </w:rPr>
        <w:t xml:space="preserve">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:rsidR="00FA7D13" w:rsidRPr="000C5C34" w:rsidRDefault="00FA7D13" w:rsidP="00FA7D13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0C5C34">
        <w:rPr>
          <w:rFonts w:eastAsia="Times New Roman" w:cs="Calibri"/>
          <w:color w:val="000000"/>
        </w:rPr>
        <w:t>Czy wobec takiego katalogu włączeń z gwarancji, które są standardem dla aparatury medycznej, będącej przedmiotem niniejszego postępowania, Zamawiający wyraża zgodę na dokonanie modyfikacji zapisu w następujący sposób:</w:t>
      </w:r>
    </w:p>
    <w:p w:rsidR="00FA7D13" w:rsidRPr="000C5C34" w:rsidRDefault="00FA7D13" w:rsidP="00FA7D13">
      <w:pPr>
        <w:shd w:val="clear" w:color="auto" w:fill="FFFFFF"/>
        <w:suppressAutoHyphens/>
        <w:spacing w:after="0" w:line="240" w:lineRule="auto"/>
        <w:ind w:left="360"/>
        <w:jc w:val="both"/>
        <w:rPr>
          <w:rFonts w:eastAsia="Times" w:cs="Calibri"/>
          <w:kern w:val="8"/>
          <w:lang w:val="en-US"/>
        </w:rPr>
      </w:pPr>
      <w:r w:rsidRPr="000C5C34">
        <w:rPr>
          <w:rFonts w:eastAsia="Times" w:cs="Calibri"/>
          <w:color w:val="000000"/>
          <w:kern w:val="8"/>
          <w:lang w:val="en-US"/>
        </w:rPr>
        <w:t>,,</w:t>
      </w:r>
      <w:proofErr w:type="spellStart"/>
      <w:r w:rsidRPr="000C5C34">
        <w:rPr>
          <w:rFonts w:eastAsia="Times" w:cs="Calibri"/>
          <w:color w:val="000000"/>
          <w:kern w:val="8"/>
          <w:lang w:val="en-US"/>
        </w:rPr>
        <w:t>Gwarancją</w:t>
      </w:r>
      <w:proofErr w:type="spellEnd"/>
      <w:r w:rsidRPr="000C5C34">
        <w:rPr>
          <w:rFonts w:eastAsia="Times" w:cs="Calibri"/>
          <w:color w:val="000000"/>
          <w:kern w:val="8"/>
          <w:lang w:val="en-US"/>
        </w:rPr>
        <w:t xml:space="preserve"> </w:t>
      </w:r>
      <w:proofErr w:type="spellStart"/>
      <w:r w:rsidRPr="000C5C34">
        <w:rPr>
          <w:rFonts w:eastAsia="Times" w:cs="Calibri"/>
          <w:color w:val="000000"/>
          <w:kern w:val="8"/>
          <w:lang w:val="en-US"/>
        </w:rPr>
        <w:t>nie</w:t>
      </w:r>
      <w:proofErr w:type="spellEnd"/>
      <w:r w:rsidRPr="000C5C34">
        <w:rPr>
          <w:rFonts w:eastAsia="Times" w:cs="Calibri"/>
          <w:color w:val="000000"/>
          <w:kern w:val="8"/>
          <w:lang w:val="en-US"/>
        </w:rPr>
        <w:t xml:space="preserve"> </w:t>
      </w:r>
      <w:proofErr w:type="spellStart"/>
      <w:r w:rsidRPr="000C5C34">
        <w:rPr>
          <w:rFonts w:eastAsia="Times" w:cs="Calibri"/>
          <w:color w:val="000000"/>
          <w:kern w:val="8"/>
          <w:lang w:val="en-US"/>
        </w:rPr>
        <w:t>są</w:t>
      </w:r>
      <w:proofErr w:type="spellEnd"/>
      <w:r w:rsidRPr="000C5C34">
        <w:rPr>
          <w:rFonts w:eastAsia="Times" w:cs="Calibri"/>
          <w:color w:val="000000"/>
          <w:kern w:val="8"/>
          <w:lang w:val="en-US"/>
        </w:rPr>
        <w:t xml:space="preserve"> </w:t>
      </w:r>
      <w:proofErr w:type="spellStart"/>
      <w:r w:rsidRPr="000C5C34">
        <w:rPr>
          <w:rFonts w:eastAsia="Times" w:cs="Calibri"/>
          <w:color w:val="000000"/>
          <w:kern w:val="8"/>
          <w:lang w:val="en-US"/>
        </w:rPr>
        <w:t>objęte</w:t>
      </w:r>
      <w:proofErr w:type="spellEnd"/>
      <w:r w:rsidRPr="000C5C34">
        <w:rPr>
          <w:rFonts w:eastAsia="Times" w:cs="Calibri"/>
          <w:color w:val="000000"/>
          <w:kern w:val="8"/>
          <w:lang w:val="en-US"/>
        </w:rPr>
        <w:t>:</w:t>
      </w:r>
    </w:p>
    <w:p w:rsidR="00FA7D13" w:rsidRPr="000C5C34" w:rsidRDefault="00FA7D13" w:rsidP="00FA7D13">
      <w:pPr>
        <w:numPr>
          <w:ilvl w:val="4"/>
          <w:numId w:val="34"/>
        </w:numPr>
        <w:shd w:val="clear" w:color="auto" w:fill="FFFFFF"/>
        <w:tabs>
          <w:tab w:val="left" w:pos="-1843"/>
          <w:tab w:val="left" w:pos="-1560"/>
          <w:tab w:val="left" w:pos="-709"/>
          <w:tab w:val="num" w:pos="567"/>
        </w:tabs>
        <w:suppressAutoHyphens/>
        <w:spacing w:after="0" w:line="240" w:lineRule="auto"/>
        <w:ind w:left="567" w:hanging="283"/>
        <w:rPr>
          <w:rFonts w:eastAsia="Times" w:cs="Calibri"/>
          <w:kern w:val="8"/>
        </w:rPr>
      </w:pPr>
      <w:r w:rsidRPr="000C5C34">
        <w:rPr>
          <w:rFonts w:eastAsia="Times" w:cs="Calibri"/>
          <w:kern w:val="8"/>
        </w:rPr>
        <w:t>uszkodzenia i wady dostarczanego sprzętu wynikłe na skutek:</w:t>
      </w:r>
    </w:p>
    <w:p w:rsidR="00FA7D13" w:rsidRPr="000C5C34" w:rsidRDefault="00FA7D13" w:rsidP="00FA7D13">
      <w:pPr>
        <w:numPr>
          <w:ilvl w:val="0"/>
          <w:numId w:val="35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eastAsia="Times" w:cs="Calibri"/>
          <w:kern w:val="8"/>
        </w:rPr>
      </w:pPr>
      <w:r w:rsidRPr="000C5C34">
        <w:rPr>
          <w:rFonts w:eastAsia="Times" w:cs="Calibri"/>
          <w:kern w:val="8"/>
        </w:rPr>
        <w:tab/>
        <w:t>eksploatacji przez Zamawiającego niezgodnej z jego przeznaczeniem, niestosowania się Zamawiającego do instrukcji obsługi,</w:t>
      </w:r>
    </w:p>
    <w:p w:rsidR="00FA7D13" w:rsidRPr="000C5C34" w:rsidRDefault="00FA7D13" w:rsidP="00FA7D13">
      <w:pPr>
        <w:numPr>
          <w:ilvl w:val="0"/>
          <w:numId w:val="35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eastAsia="Times" w:cs="Calibri"/>
          <w:kern w:val="8"/>
        </w:rPr>
      </w:pPr>
      <w:r w:rsidRPr="000C5C34">
        <w:rPr>
          <w:rFonts w:eastAsia="Times" w:cs="Calibri"/>
          <w:kern w:val="8"/>
        </w:rPr>
        <w:tab/>
        <w:t>samowolnych napraw, przeróbek lub zmian konstrukcyjnych (dokonywanych przez Zamawiającego lub inne nieuprawnione osoby);</w:t>
      </w:r>
    </w:p>
    <w:p w:rsidR="00FA7D13" w:rsidRPr="000C5C34" w:rsidRDefault="00FA7D13" w:rsidP="00FA7D13">
      <w:pPr>
        <w:numPr>
          <w:ilvl w:val="0"/>
          <w:numId w:val="35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eastAsia="Times" w:cs="Calibri"/>
          <w:kern w:val="8"/>
        </w:rPr>
      </w:pPr>
      <w:r w:rsidRPr="000C5C34">
        <w:rPr>
          <w:rFonts w:eastAsia="Times" w:cs="Calibri"/>
          <w:color w:val="000000"/>
          <w:kern w:val="8"/>
          <w:shd w:val="clear" w:color="auto" w:fill="FFFFFF"/>
        </w:rPr>
        <w:t xml:space="preserve">  Celowego lub nieumyślnego niewłaściwego użycia lub zaniedbania, </w:t>
      </w:r>
    </w:p>
    <w:p w:rsidR="00FA7D13" w:rsidRPr="000C5C34" w:rsidRDefault="00FA7D13" w:rsidP="00FA7D13">
      <w:pPr>
        <w:numPr>
          <w:ilvl w:val="0"/>
          <w:numId w:val="35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eastAsia="Times" w:cs="Calibri"/>
          <w:kern w:val="8"/>
        </w:rPr>
      </w:pPr>
      <w:r w:rsidRPr="000C5C34">
        <w:rPr>
          <w:rFonts w:eastAsia="Times" w:cs="Calibri"/>
          <w:color w:val="000000"/>
          <w:kern w:val="8"/>
        </w:rPr>
        <w:t xml:space="preserve">  uszkodzeń mechanicznych, chemicznych lub termicznych, jak również powstałych wskutek zaistnienia siły wyższej, działania władz wojskowych lub cywilnych, pożarów, powodzi, zalania, strajków lub innych zaburzeń w pracy, wojny, buntów, i innych powodów poza racjonalną kontrolą Wykonawcy</w:t>
      </w:r>
      <w:bookmarkEnd w:id="2"/>
    </w:p>
    <w:p w:rsidR="00FA7D13" w:rsidRDefault="00FA7D13" w:rsidP="00FA7D13">
      <w:pPr>
        <w:spacing w:after="0" w:line="240" w:lineRule="auto"/>
        <w:rPr>
          <w:rFonts w:eastAsia="Times" w:cs="Calibri"/>
          <w:bCs/>
          <w:kern w:val="8"/>
        </w:rPr>
      </w:pPr>
    </w:p>
    <w:p w:rsidR="00C648E5" w:rsidRPr="000C5C34" w:rsidRDefault="00C648E5" w:rsidP="00FA7D13">
      <w:pPr>
        <w:spacing w:after="0" w:line="240" w:lineRule="auto"/>
        <w:rPr>
          <w:rFonts w:eastAsia="Times" w:cs="Calibri"/>
          <w:bCs/>
          <w:kern w:val="8"/>
        </w:rPr>
      </w:pPr>
    </w:p>
    <w:p w:rsidR="0002483F" w:rsidRPr="000C5C34" w:rsidRDefault="0002483F" w:rsidP="0002483F">
      <w:pPr>
        <w:spacing w:after="0" w:line="240" w:lineRule="auto"/>
        <w:ind w:left="360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lastRenderedPageBreak/>
        <w:t>Odpowiedź:</w:t>
      </w:r>
    </w:p>
    <w:p w:rsidR="00FA7D13" w:rsidRPr="00C648E5" w:rsidRDefault="0002483F" w:rsidP="00FA7D13">
      <w:pPr>
        <w:spacing w:after="0" w:line="240" w:lineRule="auto"/>
        <w:ind w:left="360"/>
        <w:rPr>
          <w:rFonts w:eastAsia="Times" w:cs="Calibri"/>
          <w:b/>
          <w:bCs/>
          <w:kern w:val="8"/>
        </w:rPr>
      </w:pPr>
      <w:r w:rsidRPr="00C648E5">
        <w:rPr>
          <w:rFonts w:eastAsia="Times" w:cs="Calibri"/>
          <w:b/>
          <w:bCs/>
          <w:kern w:val="8"/>
        </w:rPr>
        <w:t>Zamawiający nie wyraża na to zgody.</w:t>
      </w:r>
    </w:p>
    <w:p w:rsidR="0002483F" w:rsidRPr="00C648E5" w:rsidRDefault="0002483F" w:rsidP="00FA7D13">
      <w:pPr>
        <w:spacing w:after="0" w:line="240" w:lineRule="auto"/>
        <w:ind w:left="360"/>
        <w:rPr>
          <w:rFonts w:eastAsia="Times" w:cs="Calibri"/>
          <w:b/>
          <w:bCs/>
          <w:kern w:val="8"/>
        </w:rPr>
      </w:pPr>
    </w:p>
    <w:p w:rsidR="0002483F" w:rsidRPr="000C5C34" w:rsidRDefault="0002483F" w:rsidP="00FA7D13">
      <w:pPr>
        <w:spacing w:after="0" w:line="240" w:lineRule="auto"/>
        <w:ind w:left="360"/>
        <w:rPr>
          <w:rFonts w:eastAsia="Times" w:cs="Calibri"/>
          <w:bCs/>
          <w:kern w:val="8"/>
        </w:rPr>
      </w:pPr>
    </w:p>
    <w:p w:rsidR="00FA7D13" w:rsidRPr="000C5C34" w:rsidRDefault="00FA7D13" w:rsidP="00FA7D13">
      <w:pPr>
        <w:widowControl w:val="0"/>
        <w:numPr>
          <w:ilvl w:val="0"/>
          <w:numId w:val="33"/>
        </w:numPr>
        <w:autoSpaceDE w:val="0"/>
        <w:spacing w:after="0" w:line="240" w:lineRule="auto"/>
        <w:rPr>
          <w:rFonts w:eastAsia="Times" w:cs="Calibri"/>
          <w:b/>
          <w:kern w:val="8"/>
        </w:rPr>
      </w:pPr>
      <w:r w:rsidRPr="000C5C34">
        <w:rPr>
          <w:rFonts w:eastAsia="Times" w:cs="Calibri"/>
          <w:b/>
          <w:kern w:val="8"/>
        </w:rPr>
        <w:t xml:space="preserve">Dotyczy wzoru umowy § 2 ust. 1 </w:t>
      </w:r>
    </w:p>
    <w:p w:rsidR="00FA7D13" w:rsidRPr="000C5C34" w:rsidRDefault="00FA7D13" w:rsidP="00FA7D13">
      <w:pPr>
        <w:spacing w:after="0" w:line="240" w:lineRule="auto"/>
        <w:jc w:val="both"/>
        <w:rPr>
          <w:rFonts w:eastAsia="Times New Roman" w:cs="Calibri"/>
          <w:bCs/>
        </w:rPr>
      </w:pPr>
      <w:r w:rsidRPr="000C5C34">
        <w:rPr>
          <w:rFonts w:eastAsia="Times New Roman" w:cs="Calibri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:rsidR="00FA7D13" w:rsidRPr="000C5C34" w:rsidRDefault="00FA7D13" w:rsidP="00FA7D13">
      <w:pPr>
        <w:widowControl w:val="0"/>
        <w:autoSpaceDE w:val="0"/>
        <w:spacing w:line="240" w:lineRule="auto"/>
        <w:ind w:left="810"/>
        <w:contextualSpacing/>
        <w:jc w:val="both"/>
        <w:rPr>
          <w:rFonts w:cs="Calibri"/>
          <w:i/>
          <w:iCs/>
        </w:rPr>
      </w:pPr>
      <w:r w:rsidRPr="000C5C34">
        <w:rPr>
          <w:rFonts w:cs="Calibri"/>
          <w:i/>
          <w:iCs/>
        </w:rPr>
        <w:t>,,(…)</w:t>
      </w:r>
      <w:r w:rsidRPr="000C5C34">
        <w:rPr>
          <w:rFonts w:cs="Calibri"/>
          <w:i/>
          <w:iCs/>
          <w:color w:val="000000"/>
          <w:lang w:eastAsia="pl-PL"/>
        </w:rPr>
        <w:t xml:space="preserve"> Strony zgodne wyłączają prawo do odstąpienia od umowy w oparciu o przepisy Kodeksu cywilnego dotyczące rękojmi”.</w:t>
      </w:r>
    </w:p>
    <w:p w:rsidR="00FA7D13" w:rsidRPr="000C5C34" w:rsidRDefault="00FA7D13" w:rsidP="00FA7D13">
      <w:pPr>
        <w:widowControl w:val="0"/>
        <w:autoSpaceDE w:val="0"/>
        <w:spacing w:line="240" w:lineRule="auto"/>
        <w:contextualSpacing/>
        <w:jc w:val="both"/>
        <w:rPr>
          <w:rFonts w:cs="Calibri"/>
        </w:rPr>
      </w:pPr>
      <w:r w:rsidRPr="000C5C34">
        <w:rPr>
          <w:rFonts w:cs="Calibri"/>
        </w:rPr>
        <w:t xml:space="preserve">Wykonawca wskazuje, że Zamawiającemu przysługują szerokie uprawnienia gwarancyjnych na zasadach określonych umową, gwarantujące zapewnienie Zamawiającego należytej opieki serwisowej w przypadku 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 </w:t>
      </w:r>
    </w:p>
    <w:p w:rsidR="00FA7D13" w:rsidRPr="00C648E5" w:rsidRDefault="00FA7D13" w:rsidP="00FA7D13">
      <w:pPr>
        <w:widowControl w:val="0"/>
        <w:autoSpaceDE w:val="0"/>
        <w:spacing w:after="0" w:line="240" w:lineRule="auto"/>
        <w:rPr>
          <w:rFonts w:eastAsia="Times" w:cs="Calibri"/>
          <w:bCs/>
          <w:kern w:val="8"/>
        </w:rPr>
      </w:pPr>
    </w:p>
    <w:p w:rsidR="0002483F" w:rsidRPr="000C5C34" w:rsidRDefault="0002483F" w:rsidP="0002483F">
      <w:pPr>
        <w:spacing w:after="0" w:line="240" w:lineRule="auto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t>Odpowiedź:</w:t>
      </w:r>
    </w:p>
    <w:p w:rsidR="0002483F" w:rsidRPr="00C648E5" w:rsidRDefault="0002483F" w:rsidP="0002483F">
      <w:pPr>
        <w:spacing w:after="0" w:line="240" w:lineRule="auto"/>
        <w:rPr>
          <w:rFonts w:eastAsia="Times" w:cs="Calibri"/>
          <w:b/>
          <w:bCs/>
          <w:kern w:val="8"/>
        </w:rPr>
      </w:pPr>
      <w:r w:rsidRPr="00C648E5">
        <w:rPr>
          <w:rFonts w:eastAsia="Times" w:cs="Calibri"/>
          <w:b/>
          <w:bCs/>
          <w:kern w:val="8"/>
        </w:rPr>
        <w:t>Zamawiający nie wyraża na to zgody.</w:t>
      </w:r>
    </w:p>
    <w:p w:rsidR="0002483F" w:rsidRPr="00C648E5" w:rsidRDefault="0002483F" w:rsidP="0002483F">
      <w:pPr>
        <w:widowControl w:val="0"/>
        <w:autoSpaceDE w:val="0"/>
        <w:spacing w:after="0" w:line="240" w:lineRule="auto"/>
        <w:rPr>
          <w:rFonts w:eastAsia="Times" w:cs="Calibri"/>
          <w:bCs/>
          <w:kern w:val="8"/>
        </w:rPr>
      </w:pPr>
    </w:p>
    <w:p w:rsidR="0002483F" w:rsidRPr="000C5C34" w:rsidRDefault="0002483F" w:rsidP="00FA7D13">
      <w:pPr>
        <w:widowControl w:val="0"/>
        <w:autoSpaceDE w:val="0"/>
        <w:spacing w:after="0" w:line="240" w:lineRule="auto"/>
        <w:rPr>
          <w:rFonts w:eastAsia="Times" w:cs="Calibri"/>
          <w:bCs/>
          <w:kern w:val="8"/>
        </w:rPr>
      </w:pPr>
    </w:p>
    <w:p w:rsidR="00FA7D13" w:rsidRPr="000C5C34" w:rsidRDefault="00FA7D13" w:rsidP="00FA7D1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Calibri"/>
          <w:b/>
          <w:color w:val="000000"/>
          <w:lang w:eastAsia="pl-PL"/>
        </w:rPr>
      </w:pPr>
      <w:r w:rsidRPr="000C5C34">
        <w:rPr>
          <w:rFonts w:eastAsia="Times" w:cs="Calibri"/>
          <w:b/>
          <w:color w:val="000000"/>
          <w:lang w:eastAsia="pl-PL"/>
        </w:rPr>
        <w:t xml:space="preserve"> Dotyczy wzoru umowy § 4 ust. 2 </w:t>
      </w:r>
    </w:p>
    <w:p w:rsidR="00FA7D13" w:rsidRPr="000C5C34" w:rsidRDefault="00FA7D13" w:rsidP="00FA7D13">
      <w:pPr>
        <w:spacing w:after="0" w:line="240" w:lineRule="auto"/>
        <w:rPr>
          <w:rFonts w:cs="Calibri"/>
          <w:color w:val="000000"/>
        </w:rPr>
      </w:pPr>
      <w:r w:rsidRPr="000C5C34">
        <w:rPr>
          <w:rFonts w:cs="Calibri"/>
          <w:color w:val="000000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FA7D13" w:rsidRPr="000C5C34" w:rsidRDefault="00FA7D13" w:rsidP="00FA7D13">
      <w:pPr>
        <w:spacing w:after="0" w:line="240" w:lineRule="auto"/>
        <w:rPr>
          <w:rFonts w:eastAsia="Times New Roman" w:cs="Calibri"/>
          <w:bCs/>
          <w:i/>
        </w:rPr>
      </w:pPr>
      <w:r w:rsidRPr="000C5C34">
        <w:rPr>
          <w:rFonts w:eastAsia="Times New Roman" w:cs="Calibri"/>
          <w:bCs/>
          <w:i/>
        </w:rPr>
        <w:t xml:space="preserve">Przed odstąpieniem od umowy Zamawiający wezwie Wykonawcę do usunięcia </w:t>
      </w:r>
      <w:r w:rsidRPr="000C5C34">
        <w:rPr>
          <w:rFonts w:eastAsia="Times New Roman" w:cs="Calibri"/>
          <w:bCs/>
          <w:i/>
        </w:rPr>
        <w:tab/>
        <w:t>naruszenia pod rygorem rozwiązania umowy, wyznaczając mu dodatkowy, odpowiedni termin”.</w:t>
      </w:r>
    </w:p>
    <w:p w:rsidR="00FA7D13" w:rsidRPr="000C5C34" w:rsidRDefault="00FA7D13" w:rsidP="00FA7D13">
      <w:pPr>
        <w:spacing w:after="0" w:line="240" w:lineRule="auto"/>
        <w:rPr>
          <w:rFonts w:eastAsia="Times New Roman" w:cs="Calibri"/>
          <w:bCs/>
        </w:rPr>
      </w:pPr>
      <w:r w:rsidRPr="000C5C34">
        <w:rPr>
          <w:rFonts w:eastAsia="Times New Roman" w:cs="Calibri"/>
          <w:bCs/>
        </w:rPr>
        <w:t xml:space="preserve">Taka konstrukcja chroni słuszny interes Zamawiającego. </w:t>
      </w:r>
    </w:p>
    <w:p w:rsidR="00FA7D13" w:rsidRPr="000C5C34" w:rsidRDefault="00FA7D13" w:rsidP="00FA7D13">
      <w:pPr>
        <w:spacing w:after="0" w:line="240" w:lineRule="auto"/>
        <w:rPr>
          <w:rFonts w:eastAsia="Times New Roman" w:cs="Calibri"/>
          <w:bCs/>
        </w:rPr>
      </w:pPr>
    </w:p>
    <w:p w:rsidR="0002483F" w:rsidRPr="000C5C34" w:rsidRDefault="0002483F" w:rsidP="0002483F">
      <w:pPr>
        <w:spacing w:after="0" w:line="240" w:lineRule="auto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t>Odpowiedź:</w:t>
      </w:r>
    </w:p>
    <w:p w:rsidR="0002483F" w:rsidRPr="00C648E5" w:rsidRDefault="0002483F" w:rsidP="0002483F">
      <w:pPr>
        <w:spacing w:after="0" w:line="240" w:lineRule="auto"/>
        <w:rPr>
          <w:rFonts w:eastAsia="Times" w:cs="Calibri"/>
          <w:b/>
          <w:bCs/>
          <w:kern w:val="8"/>
        </w:rPr>
      </w:pPr>
      <w:r w:rsidRPr="00C648E5">
        <w:rPr>
          <w:rFonts w:eastAsia="Times" w:cs="Calibri"/>
          <w:b/>
          <w:bCs/>
          <w:kern w:val="8"/>
        </w:rPr>
        <w:t>Zamawiający wyraża na to zgodę.</w:t>
      </w:r>
      <w:r w:rsidR="00CC1588" w:rsidRPr="00C648E5">
        <w:rPr>
          <w:rFonts w:eastAsia="Times" w:cs="Calibri"/>
          <w:b/>
          <w:bCs/>
          <w:kern w:val="8"/>
        </w:rPr>
        <w:t xml:space="preserve"> </w:t>
      </w:r>
    </w:p>
    <w:p w:rsidR="00FA7D13" w:rsidRPr="000C5C34" w:rsidRDefault="00FA7D13" w:rsidP="00FA7D13">
      <w:pPr>
        <w:numPr>
          <w:ilvl w:val="0"/>
          <w:numId w:val="33"/>
        </w:numPr>
        <w:spacing w:before="600" w:after="0" w:line="240" w:lineRule="auto"/>
        <w:rPr>
          <w:rFonts w:eastAsia="Times" w:cs="Calibri"/>
          <w:b/>
          <w:kern w:val="8"/>
        </w:rPr>
      </w:pPr>
      <w:proofErr w:type="spellStart"/>
      <w:r w:rsidRPr="000C5C34">
        <w:rPr>
          <w:rFonts w:eastAsia="Times" w:cs="Calibri"/>
          <w:b/>
          <w:kern w:val="8"/>
          <w:lang w:val="en-US"/>
        </w:rPr>
        <w:t>Dotyczy</w:t>
      </w:r>
      <w:proofErr w:type="spellEnd"/>
      <w:r w:rsidRPr="000C5C34">
        <w:rPr>
          <w:rFonts w:eastAsia="Times" w:cs="Calibri"/>
          <w:b/>
          <w:kern w:val="8"/>
          <w:lang w:val="en-US"/>
        </w:rPr>
        <w:t xml:space="preserve"> </w:t>
      </w:r>
      <w:proofErr w:type="spellStart"/>
      <w:r w:rsidRPr="000C5C34">
        <w:rPr>
          <w:rFonts w:eastAsia="Times" w:cs="Calibri"/>
          <w:b/>
          <w:kern w:val="8"/>
          <w:lang w:val="en-US"/>
        </w:rPr>
        <w:t>wzoru</w:t>
      </w:r>
      <w:proofErr w:type="spellEnd"/>
      <w:r w:rsidRPr="000C5C34">
        <w:rPr>
          <w:rFonts w:eastAsia="Times" w:cs="Calibri"/>
          <w:b/>
          <w:kern w:val="8"/>
          <w:lang w:val="en-US"/>
        </w:rPr>
        <w:t xml:space="preserve"> </w:t>
      </w:r>
      <w:proofErr w:type="spellStart"/>
      <w:r w:rsidRPr="000C5C34">
        <w:rPr>
          <w:rFonts w:eastAsia="Times" w:cs="Calibri"/>
          <w:b/>
          <w:kern w:val="8"/>
          <w:lang w:val="en-US"/>
        </w:rPr>
        <w:t>umowy</w:t>
      </w:r>
      <w:proofErr w:type="spellEnd"/>
      <w:r w:rsidRPr="000C5C34">
        <w:rPr>
          <w:rFonts w:eastAsia="Times" w:cs="Calibri"/>
          <w:b/>
          <w:kern w:val="8"/>
          <w:lang w:val="en-US"/>
        </w:rPr>
        <w:t xml:space="preserve"> § 6 </w:t>
      </w:r>
    </w:p>
    <w:p w:rsidR="00FA7D13" w:rsidRPr="000C5C34" w:rsidRDefault="00FA7D13" w:rsidP="00FA7D13">
      <w:pPr>
        <w:spacing w:after="0" w:line="240" w:lineRule="auto"/>
        <w:jc w:val="both"/>
        <w:rPr>
          <w:rFonts w:cs="Calibri"/>
        </w:rPr>
      </w:pPr>
      <w:bookmarkStart w:id="3" w:name="_Hlk59012510"/>
      <w:r w:rsidRPr="000C5C34">
        <w:rPr>
          <w:rFonts w:cs="Calibri"/>
        </w:rPr>
        <w:t>Z uwagi na dynamicznie rozwijającą się sytuacją na świecie oraz w kraju proponujemy dodanie Paragrafu o treści:</w:t>
      </w:r>
    </w:p>
    <w:p w:rsidR="00FA7D13" w:rsidRPr="000C5C34" w:rsidRDefault="00FA7D13" w:rsidP="00FA7D13">
      <w:pPr>
        <w:numPr>
          <w:ilvl w:val="0"/>
          <w:numId w:val="30"/>
        </w:numPr>
        <w:spacing w:after="0" w:line="240" w:lineRule="auto"/>
        <w:jc w:val="both"/>
        <w:rPr>
          <w:rFonts w:cs="Calibri"/>
          <w:i/>
          <w:iCs/>
        </w:rPr>
      </w:pPr>
      <w:r w:rsidRPr="000C5C34">
        <w:rPr>
          <w:rFonts w:cs="Calibri"/>
          <w:i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FA7D13" w:rsidRPr="000C5C34" w:rsidRDefault="00FA7D13" w:rsidP="00FA7D13">
      <w:pPr>
        <w:numPr>
          <w:ilvl w:val="0"/>
          <w:numId w:val="30"/>
        </w:numPr>
        <w:spacing w:after="0" w:line="240" w:lineRule="auto"/>
        <w:jc w:val="both"/>
        <w:rPr>
          <w:rFonts w:cs="Calibri"/>
          <w:i/>
          <w:iCs/>
        </w:rPr>
      </w:pPr>
      <w:r w:rsidRPr="000C5C34">
        <w:rPr>
          <w:rFonts w:cs="Calibri"/>
          <w:i/>
          <w:iCs/>
        </w:rPr>
        <w:t xml:space="preserve">Terminy wykonania zobowiązań wynikających z Umowy, w tym czasu reakcji, ulegają przedłużeniu o czas trwania siły wyższej. </w:t>
      </w:r>
    </w:p>
    <w:p w:rsidR="00FA7D13" w:rsidRPr="000C5C34" w:rsidRDefault="00FA7D13" w:rsidP="00FA7D13">
      <w:pPr>
        <w:numPr>
          <w:ilvl w:val="0"/>
          <w:numId w:val="30"/>
        </w:numPr>
        <w:spacing w:after="0" w:line="240" w:lineRule="auto"/>
        <w:jc w:val="both"/>
        <w:rPr>
          <w:rFonts w:cs="Calibri"/>
          <w:i/>
          <w:iCs/>
        </w:rPr>
      </w:pPr>
      <w:r w:rsidRPr="000C5C34">
        <w:rPr>
          <w:rFonts w:cs="Calibri"/>
          <w:i/>
          <w:iCs/>
        </w:rPr>
        <w:t xml:space="preserve">W przypadku zaistnienia zdarzenia siły wyższej, Strona, która na skutek siły wyższej nie może należycie wykonać zobowiązań wynikających z Umowy, zawiadomi niezwłocznie drugą Stronę o zaistnieniu siły </w:t>
      </w:r>
      <w:r w:rsidRPr="000C5C34">
        <w:rPr>
          <w:rFonts w:cs="Calibri"/>
          <w:i/>
          <w:iCs/>
        </w:rPr>
        <w:lastRenderedPageBreak/>
        <w:t>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bookmarkEnd w:id="3"/>
    <w:p w:rsidR="00FA7D13" w:rsidRPr="000C5C34" w:rsidRDefault="00FA7D13" w:rsidP="00FA7D13">
      <w:pPr>
        <w:widowControl w:val="0"/>
        <w:autoSpaceDE w:val="0"/>
        <w:spacing w:after="0" w:line="240" w:lineRule="auto"/>
        <w:rPr>
          <w:rFonts w:eastAsia="Times" w:cs="Calibri"/>
          <w:bCs/>
          <w:i/>
          <w:lang w:eastAsia="pl-PL"/>
        </w:rPr>
      </w:pPr>
    </w:p>
    <w:p w:rsidR="00CC1588" w:rsidRPr="000C5C34" w:rsidRDefault="00CC1588" w:rsidP="00CC1588">
      <w:pPr>
        <w:spacing w:after="0" w:line="240" w:lineRule="auto"/>
        <w:rPr>
          <w:rFonts w:eastAsia="Times" w:cs="Calibri"/>
          <w:bCs/>
          <w:kern w:val="8"/>
        </w:rPr>
      </w:pPr>
      <w:r w:rsidRPr="00C648E5">
        <w:rPr>
          <w:rFonts w:cstheme="minorHAnsi"/>
          <w:b/>
          <w:color w:val="000000"/>
        </w:rPr>
        <w:t>Odpowiedź:</w:t>
      </w:r>
    </w:p>
    <w:p w:rsidR="00CC1588" w:rsidRPr="00C648E5" w:rsidRDefault="00CC1588" w:rsidP="00CC1588">
      <w:pPr>
        <w:spacing w:after="0" w:line="240" w:lineRule="auto"/>
        <w:rPr>
          <w:rFonts w:eastAsia="Times" w:cs="Calibri"/>
          <w:b/>
          <w:bCs/>
          <w:kern w:val="8"/>
        </w:rPr>
      </w:pPr>
      <w:r w:rsidRPr="00C648E5">
        <w:rPr>
          <w:rFonts w:eastAsia="Times" w:cs="Calibri"/>
          <w:b/>
          <w:bCs/>
          <w:kern w:val="8"/>
        </w:rPr>
        <w:t>Zamawiający nie wyraża na to zgody.</w:t>
      </w:r>
    </w:p>
    <w:p w:rsidR="00FA7D13" w:rsidRPr="000C5C34" w:rsidRDefault="00FA7D13" w:rsidP="00FA7D13">
      <w:pPr>
        <w:widowControl w:val="0"/>
        <w:autoSpaceDE w:val="0"/>
        <w:spacing w:after="0" w:line="240" w:lineRule="auto"/>
        <w:rPr>
          <w:rFonts w:eastAsia="Times" w:cs="Calibri"/>
          <w:b/>
          <w:kern w:val="8"/>
        </w:rPr>
      </w:pPr>
    </w:p>
    <w:p w:rsidR="00F06899" w:rsidRPr="00C648E5" w:rsidRDefault="00F06899" w:rsidP="00F06899">
      <w:pPr>
        <w:ind w:left="4956"/>
        <w:rPr>
          <w:rFonts w:cstheme="minorHAnsi"/>
        </w:rPr>
      </w:pPr>
      <w:r w:rsidRPr="00C648E5">
        <w:rPr>
          <w:rFonts w:cstheme="minorHAnsi"/>
        </w:rPr>
        <w:t>(-) Paweł Błasiak</w:t>
      </w:r>
    </w:p>
    <w:p w:rsidR="00F06899" w:rsidRPr="00C648E5" w:rsidRDefault="00F06899" w:rsidP="00F06899">
      <w:pPr>
        <w:ind w:left="4956"/>
        <w:rPr>
          <w:rFonts w:cstheme="minorHAnsi"/>
        </w:rPr>
      </w:pPr>
      <w:r w:rsidRPr="00C648E5">
        <w:rPr>
          <w:rFonts w:cstheme="minorHAnsi"/>
        </w:rPr>
        <w:t xml:space="preserve">DYREKTOR Szpitala Specjalistycznego  im. A. Falkiewicza we Wrocławiu </w:t>
      </w:r>
    </w:p>
    <w:p w:rsidR="00F06899" w:rsidRPr="00C648E5" w:rsidRDefault="00F06899" w:rsidP="003472A0">
      <w:pPr>
        <w:ind w:left="4248" w:right="-108"/>
        <w:jc w:val="both"/>
        <w:rPr>
          <w:rFonts w:cstheme="minorHAnsi"/>
        </w:rPr>
      </w:pPr>
    </w:p>
    <w:sectPr w:rsidR="00F06899" w:rsidRPr="00C648E5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3F" w:rsidRDefault="00F03D3F" w:rsidP="004D6073">
      <w:pPr>
        <w:spacing w:after="0" w:line="240" w:lineRule="auto"/>
      </w:pPr>
      <w:r>
        <w:separator/>
      </w:r>
    </w:p>
  </w:endnote>
  <w:endnote w:type="continuationSeparator" w:id="0">
    <w:p w:rsidR="00F03D3F" w:rsidRDefault="00F03D3F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5909A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F03D3F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3F" w:rsidRDefault="00F03D3F" w:rsidP="004D6073">
      <w:pPr>
        <w:spacing w:after="0" w:line="240" w:lineRule="auto"/>
      </w:pPr>
      <w:r>
        <w:separator/>
      </w:r>
    </w:p>
  </w:footnote>
  <w:footnote w:type="continuationSeparator" w:id="0">
    <w:p w:rsidR="00F03D3F" w:rsidRDefault="00F03D3F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9A9C0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4359CA"/>
    <w:multiLevelType w:val="hybridMultilevel"/>
    <w:tmpl w:val="396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379C"/>
    <w:multiLevelType w:val="hybridMultilevel"/>
    <w:tmpl w:val="206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09A4"/>
    <w:multiLevelType w:val="hybridMultilevel"/>
    <w:tmpl w:val="8CA8ADA4"/>
    <w:lvl w:ilvl="0" w:tplc="1AF23E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3"/>
  </w:num>
  <w:num w:numId="22">
    <w:abstractNumId w:val="6"/>
  </w:num>
  <w:num w:numId="23">
    <w:abstractNumId w:val="22"/>
  </w:num>
  <w:num w:numId="24">
    <w:abstractNumId w:val="1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  <w:num w:numId="32">
    <w:abstractNumId w:val="29"/>
  </w:num>
  <w:num w:numId="33">
    <w:abstractNumId w:val="1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21D94"/>
    <w:rsid w:val="0002483F"/>
    <w:rsid w:val="00035923"/>
    <w:rsid w:val="00040112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354A"/>
    <w:rsid w:val="000D509A"/>
    <w:rsid w:val="000E2669"/>
    <w:rsid w:val="000F0F1A"/>
    <w:rsid w:val="000F697A"/>
    <w:rsid w:val="00103288"/>
    <w:rsid w:val="001140E5"/>
    <w:rsid w:val="00161AC4"/>
    <w:rsid w:val="00182AE5"/>
    <w:rsid w:val="00185993"/>
    <w:rsid w:val="001A392B"/>
    <w:rsid w:val="001A7CC4"/>
    <w:rsid w:val="001D0B63"/>
    <w:rsid w:val="001D0C07"/>
    <w:rsid w:val="001E4976"/>
    <w:rsid w:val="001E6A9C"/>
    <w:rsid w:val="001F7F82"/>
    <w:rsid w:val="002048A0"/>
    <w:rsid w:val="00204EE5"/>
    <w:rsid w:val="00205669"/>
    <w:rsid w:val="00212A2B"/>
    <w:rsid w:val="002272A3"/>
    <w:rsid w:val="00230A0E"/>
    <w:rsid w:val="0025128D"/>
    <w:rsid w:val="0027031B"/>
    <w:rsid w:val="002727DF"/>
    <w:rsid w:val="00287494"/>
    <w:rsid w:val="002909E6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491"/>
    <w:rsid w:val="002E5764"/>
    <w:rsid w:val="002F01C9"/>
    <w:rsid w:val="00300A20"/>
    <w:rsid w:val="00306644"/>
    <w:rsid w:val="00321349"/>
    <w:rsid w:val="00323E57"/>
    <w:rsid w:val="00334A61"/>
    <w:rsid w:val="003472A0"/>
    <w:rsid w:val="003508B7"/>
    <w:rsid w:val="00360704"/>
    <w:rsid w:val="003955C5"/>
    <w:rsid w:val="003A46D9"/>
    <w:rsid w:val="003A54E7"/>
    <w:rsid w:val="003B58F8"/>
    <w:rsid w:val="003C503D"/>
    <w:rsid w:val="003E292A"/>
    <w:rsid w:val="003E420B"/>
    <w:rsid w:val="0040027D"/>
    <w:rsid w:val="004155A1"/>
    <w:rsid w:val="004461FA"/>
    <w:rsid w:val="004611ED"/>
    <w:rsid w:val="00471782"/>
    <w:rsid w:val="00485A67"/>
    <w:rsid w:val="00492524"/>
    <w:rsid w:val="00492F3C"/>
    <w:rsid w:val="004941A2"/>
    <w:rsid w:val="0049727F"/>
    <w:rsid w:val="004A3F0E"/>
    <w:rsid w:val="004A6642"/>
    <w:rsid w:val="004B0C70"/>
    <w:rsid w:val="004B6557"/>
    <w:rsid w:val="004D6073"/>
    <w:rsid w:val="004F0C08"/>
    <w:rsid w:val="00501606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92352"/>
    <w:rsid w:val="005A5EAC"/>
    <w:rsid w:val="005A69B7"/>
    <w:rsid w:val="005A6EA8"/>
    <w:rsid w:val="005D6BE4"/>
    <w:rsid w:val="005E7CAA"/>
    <w:rsid w:val="005F5962"/>
    <w:rsid w:val="005F5993"/>
    <w:rsid w:val="006036DD"/>
    <w:rsid w:val="0060411A"/>
    <w:rsid w:val="00606C46"/>
    <w:rsid w:val="00614737"/>
    <w:rsid w:val="0061653A"/>
    <w:rsid w:val="0062478C"/>
    <w:rsid w:val="00624D4C"/>
    <w:rsid w:val="006403D2"/>
    <w:rsid w:val="00644691"/>
    <w:rsid w:val="00655784"/>
    <w:rsid w:val="006565CF"/>
    <w:rsid w:val="00671C78"/>
    <w:rsid w:val="0067430B"/>
    <w:rsid w:val="006751A3"/>
    <w:rsid w:val="006A5D06"/>
    <w:rsid w:val="006A73D1"/>
    <w:rsid w:val="006B257C"/>
    <w:rsid w:val="006B45FB"/>
    <w:rsid w:val="006C00AE"/>
    <w:rsid w:val="00702768"/>
    <w:rsid w:val="00702A37"/>
    <w:rsid w:val="00710C13"/>
    <w:rsid w:val="007165CB"/>
    <w:rsid w:val="00717958"/>
    <w:rsid w:val="00726E85"/>
    <w:rsid w:val="00730DBD"/>
    <w:rsid w:val="00736444"/>
    <w:rsid w:val="00742B96"/>
    <w:rsid w:val="00744D45"/>
    <w:rsid w:val="00764034"/>
    <w:rsid w:val="0076492A"/>
    <w:rsid w:val="007665DC"/>
    <w:rsid w:val="00767DE3"/>
    <w:rsid w:val="00771009"/>
    <w:rsid w:val="0078497D"/>
    <w:rsid w:val="00793EBD"/>
    <w:rsid w:val="007A2499"/>
    <w:rsid w:val="007A5D83"/>
    <w:rsid w:val="007E2280"/>
    <w:rsid w:val="007E7AB4"/>
    <w:rsid w:val="007F7FD6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4C0E"/>
    <w:rsid w:val="008D11B2"/>
    <w:rsid w:val="008D41F3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45C0A"/>
    <w:rsid w:val="009515EF"/>
    <w:rsid w:val="009533C4"/>
    <w:rsid w:val="00957029"/>
    <w:rsid w:val="00972090"/>
    <w:rsid w:val="00974D37"/>
    <w:rsid w:val="00980B54"/>
    <w:rsid w:val="009922CD"/>
    <w:rsid w:val="00996366"/>
    <w:rsid w:val="00997404"/>
    <w:rsid w:val="009A28D1"/>
    <w:rsid w:val="009A49EB"/>
    <w:rsid w:val="009A785F"/>
    <w:rsid w:val="009B4259"/>
    <w:rsid w:val="009B54E9"/>
    <w:rsid w:val="009C05C3"/>
    <w:rsid w:val="009C50D7"/>
    <w:rsid w:val="009C7338"/>
    <w:rsid w:val="009D18E3"/>
    <w:rsid w:val="009D6214"/>
    <w:rsid w:val="009E48BA"/>
    <w:rsid w:val="009E73D4"/>
    <w:rsid w:val="00A06470"/>
    <w:rsid w:val="00A11C65"/>
    <w:rsid w:val="00A14F0C"/>
    <w:rsid w:val="00A37332"/>
    <w:rsid w:val="00A445BF"/>
    <w:rsid w:val="00A45C65"/>
    <w:rsid w:val="00A502E6"/>
    <w:rsid w:val="00A51439"/>
    <w:rsid w:val="00A61037"/>
    <w:rsid w:val="00A62296"/>
    <w:rsid w:val="00A64EFA"/>
    <w:rsid w:val="00A72936"/>
    <w:rsid w:val="00A83182"/>
    <w:rsid w:val="00A96B87"/>
    <w:rsid w:val="00AB0905"/>
    <w:rsid w:val="00AC375E"/>
    <w:rsid w:val="00AD1DEA"/>
    <w:rsid w:val="00AE437B"/>
    <w:rsid w:val="00B01A6E"/>
    <w:rsid w:val="00B07AC7"/>
    <w:rsid w:val="00B14FC4"/>
    <w:rsid w:val="00B22906"/>
    <w:rsid w:val="00B229C0"/>
    <w:rsid w:val="00B308E8"/>
    <w:rsid w:val="00B34AAD"/>
    <w:rsid w:val="00B45949"/>
    <w:rsid w:val="00B60781"/>
    <w:rsid w:val="00B6525E"/>
    <w:rsid w:val="00B75F61"/>
    <w:rsid w:val="00B96BDC"/>
    <w:rsid w:val="00B97220"/>
    <w:rsid w:val="00BC017E"/>
    <w:rsid w:val="00BC59F6"/>
    <w:rsid w:val="00BD0CB2"/>
    <w:rsid w:val="00BD4CCE"/>
    <w:rsid w:val="00BD7F66"/>
    <w:rsid w:val="00BE14E3"/>
    <w:rsid w:val="00BE1DA7"/>
    <w:rsid w:val="00BE3ABA"/>
    <w:rsid w:val="00BE6352"/>
    <w:rsid w:val="00BF0E80"/>
    <w:rsid w:val="00BF4E61"/>
    <w:rsid w:val="00C151B7"/>
    <w:rsid w:val="00C1692D"/>
    <w:rsid w:val="00C222D3"/>
    <w:rsid w:val="00C26C7B"/>
    <w:rsid w:val="00C435C5"/>
    <w:rsid w:val="00C47D2D"/>
    <w:rsid w:val="00C61945"/>
    <w:rsid w:val="00C648E5"/>
    <w:rsid w:val="00C73B93"/>
    <w:rsid w:val="00C74FD7"/>
    <w:rsid w:val="00C8649B"/>
    <w:rsid w:val="00C86565"/>
    <w:rsid w:val="00CB12B4"/>
    <w:rsid w:val="00CB260B"/>
    <w:rsid w:val="00CC1588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351F"/>
    <w:rsid w:val="00D35330"/>
    <w:rsid w:val="00D5079A"/>
    <w:rsid w:val="00D57E6E"/>
    <w:rsid w:val="00D70A42"/>
    <w:rsid w:val="00D72238"/>
    <w:rsid w:val="00D914F2"/>
    <w:rsid w:val="00D952AD"/>
    <w:rsid w:val="00D97E80"/>
    <w:rsid w:val="00D97EE5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6CFD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B7B5A"/>
    <w:rsid w:val="00EC012D"/>
    <w:rsid w:val="00EC1903"/>
    <w:rsid w:val="00ED0CC1"/>
    <w:rsid w:val="00ED421E"/>
    <w:rsid w:val="00ED5F3F"/>
    <w:rsid w:val="00EE327B"/>
    <w:rsid w:val="00EE4C22"/>
    <w:rsid w:val="00EF02C9"/>
    <w:rsid w:val="00EF3E1D"/>
    <w:rsid w:val="00F005C3"/>
    <w:rsid w:val="00F03D3F"/>
    <w:rsid w:val="00F06899"/>
    <w:rsid w:val="00F2069F"/>
    <w:rsid w:val="00F2510A"/>
    <w:rsid w:val="00F305BF"/>
    <w:rsid w:val="00F32A5F"/>
    <w:rsid w:val="00F42D07"/>
    <w:rsid w:val="00F55AA9"/>
    <w:rsid w:val="00F903B6"/>
    <w:rsid w:val="00F95EF7"/>
    <w:rsid w:val="00F9645C"/>
    <w:rsid w:val="00FA642D"/>
    <w:rsid w:val="00FA7D13"/>
    <w:rsid w:val="00FB0618"/>
    <w:rsid w:val="00FB0C3F"/>
    <w:rsid w:val="00FB2864"/>
    <w:rsid w:val="00FB4E05"/>
    <w:rsid w:val="00FC114F"/>
    <w:rsid w:val="00FD043B"/>
    <w:rsid w:val="00FD17FE"/>
    <w:rsid w:val="00FE6947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0418F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styleId="Bezodstpw">
    <w:name w:val="No Spacing"/>
    <w:uiPriority w:val="1"/>
    <w:qFormat/>
    <w:rsid w:val="00A96B87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paragraph" w:customStyle="1" w:styleId="Akapitzlist2">
    <w:name w:val="Akapit z listą2"/>
    <w:basedOn w:val="Normalny"/>
    <w:rsid w:val="007F7FD6"/>
    <w:pP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hi-IN" w:bidi="hi-IN"/>
    </w:rPr>
  </w:style>
  <w:style w:type="paragraph" w:customStyle="1" w:styleId="Tre">
    <w:name w:val="Treść"/>
    <w:rsid w:val="007F7FD6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15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1FEE-8E93-441B-B5C5-13796845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Sułkowski</cp:lastModifiedBy>
  <cp:revision>41</cp:revision>
  <cp:lastPrinted>2022-04-06T11:30:00Z</cp:lastPrinted>
  <dcterms:created xsi:type="dcterms:W3CDTF">2022-04-06T09:31:00Z</dcterms:created>
  <dcterms:modified xsi:type="dcterms:W3CDTF">2022-05-12T14:04:00Z</dcterms:modified>
</cp:coreProperties>
</file>